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7C2BE6" w14:textId="36E4EE74" w:rsidR="00B45A21" w:rsidRDefault="007F16B8" w:rsidP="007F16B8">
      <w:pPr>
        <w:spacing w:before="240" w:after="240"/>
        <w:ind w:left="0"/>
        <w:jc w:val="right"/>
        <w:rPr>
          <w:rFonts w:ascii="Arial" w:eastAsia="Arial" w:hAnsi="Arial" w:cs="Arial"/>
          <w:sz w:val="22"/>
          <w:szCs w:val="22"/>
        </w:rPr>
      </w:pPr>
      <w:r>
        <w:rPr>
          <w:rFonts w:ascii="Arial" w:eastAsia="Arial" w:hAnsi="Arial" w:cs="Arial"/>
          <w:sz w:val="22"/>
          <w:szCs w:val="22"/>
        </w:rPr>
        <w:t>22 MAYO 2026</w:t>
      </w:r>
    </w:p>
    <w:p w14:paraId="771669CB" w14:textId="77777777" w:rsidR="00B45A21" w:rsidRDefault="00B45A21" w:rsidP="00B45A21">
      <w:pPr>
        <w:spacing w:before="240" w:after="240"/>
        <w:ind w:left="0"/>
        <w:rPr>
          <w:rFonts w:ascii="Arial" w:eastAsia="Arial" w:hAnsi="Arial" w:cs="Arial"/>
          <w:sz w:val="22"/>
          <w:szCs w:val="22"/>
        </w:rPr>
      </w:pPr>
    </w:p>
    <w:p w14:paraId="52250968" w14:textId="1AACED40" w:rsidR="00B45A21" w:rsidRDefault="00B45A21" w:rsidP="00B45A21">
      <w:pPr>
        <w:spacing w:before="240" w:after="240"/>
        <w:ind w:left="0"/>
        <w:rPr>
          <w:rFonts w:ascii="Arial" w:eastAsia="Arial" w:hAnsi="Arial" w:cs="Arial"/>
          <w:sz w:val="22"/>
          <w:szCs w:val="22"/>
        </w:rPr>
      </w:pPr>
      <w:r>
        <w:rPr>
          <w:rFonts w:ascii="Arial" w:eastAsia="Arial" w:hAnsi="Arial" w:cs="Arial"/>
          <w:sz w:val="22"/>
          <w:szCs w:val="22"/>
        </w:rPr>
        <w:t>El proyecto avanza conforme a la planificación técnica. Se ha consolidado la arquitectura base del sistema y se está iniciando la fase de migración de datos y capacitación.</w:t>
      </w:r>
    </w:p>
    <w:p w14:paraId="71E6B66A" w14:textId="77777777" w:rsidR="00B45A21" w:rsidRDefault="00B45A21" w:rsidP="00B45A21">
      <w:pPr>
        <w:spacing w:before="240" w:after="240"/>
        <w:ind w:left="0"/>
        <w:rPr>
          <w:rFonts w:ascii="Arial" w:eastAsia="Arial" w:hAnsi="Arial" w:cs="Arial"/>
          <w:b/>
          <w:bCs/>
          <w:sz w:val="26"/>
          <w:szCs w:val="26"/>
        </w:rPr>
      </w:pPr>
      <w:r>
        <w:rPr>
          <w:rFonts w:ascii="Arial" w:eastAsia="Arial" w:hAnsi="Arial" w:cs="Arial"/>
          <w:b/>
          <w:bCs/>
          <w:sz w:val="26"/>
          <w:szCs w:val="26"/>
        </w:rPr>
        <w:t>1. INFRAESTRUCTURA Y MÓDULOS DEPORTIVOS DESARROLLADOS</w:t>
      </w:r>
    </w:p>
    <w:p w14:paraId="3AF10655" w14:textId="77777777" w:rsidR="00B45A21" w:rsidRDefault="00B45A21" w:rsidP="00B45A21">
      <w:pPr>
        <w:numPr>
          <w:ilvl w:val="0"/>
          <w:numId w:val="3"/>
        </w:numPr>
        <w:spacing w:before="240"/>
        <w:rPr>
          <w:rFonts w:ascii="Arial" w:eastAsia="Arial" w:hAnsi="Arial" w:cs="Arial"/>
          <w:sz w:val="22"/>
          <w:szCs w:val="22"/>
        </w:rPr>
      </w:pPr>
      <w:r>
        <w:rPr>
          <w:rFonts w:ascii="Arial" w:eastAsia="Arial" w:hAnsi="Arial" w:cs="Arial"/>
          <w:b/>
          <w:bCs/>
          <w:sz w:val="22"/>
          <w:szCs w:val="22"/>
        </w:rPr>
        <w:t>Infraestructura de Sistemas:</w:t>
      </w:r>
      <w:r>
        <w:rPr>
          <w:rFonts w:ascii="Arial" w:eastAsia="Arial" w:hAnsi="Arial" w:cs="Arial"/>
          <w:sz w:val="22"/>
          <w:szCs w:val="22"/>
        </w:rPr>
        <w:t xml:space="preserve"> Se ha completado con éxito la creación y configuración del entorno de producción definitivo que alojará la nueva plataforma de software federativa. </w:t>
      </w:r>
    </w:p>
    <w:p w14:paraId="4B8CAE3D" w14:textId="1B867D90" w:rsidR="00B45A21" w:rsidRDefault="00B45A21" w:rsidP="00B45A21">
      <w:pPr>
        <w:numPr>
          <w:ilvl w:val="0"/>
          <w:numId w:val="3"/>
        </w:numPr>
        <w:rPr>
          <w:rFonts w:ascii="Arial" w:eastAsia="Arial" w:hAnsi="Arial" w:cs="Arial"/>
          <w:sz w:val="22"/>
          <w:szCs w:val="22"/>
        </w:rPr>
      </w:pPr>
      <w:r>
        <w:rPr>
          <w:rFonts w:ascii="Arial" w:eastAsia="Arial" w:hAnsi="Arial" w:cs="Arial"/>
          <w:b/>
          <w:bCs/>
          <w:sz w:val="22"/>
          <w:szCs w:val="22"/>
        </w:rPr>
        <w:t>Módulo de Gestión de Licencias (Personas Físicas):</w:t>
      </w:r>
      <w:r>
        <w:rPr>
          <w:rFonts w:ascii="Arial" w:eastAsia="Arial" w:hAnsi="Arial" w:cs="Arial"/>
          <w:sz w:val="22"/>
          <w:szCs w:val="22"/>
        </w:rPr>
        <w:t xml:space="preserve"> Se ha finalizado el desarrollo del núcleo de alta y gestión de licencias deportivas. Este componente permitirá a las distintas federaciones autonómicas centralizar, validar y llevar el control total del censo de federados. Pendiente de completar en las próximas semanas la parametrización para las FHA.</w:t>
      </w:r>
    </w:p>
    <w:p w14:paraId="6F053F50" w14:textId="03AED72D" w:rsidR="00B45A21" w:rsidRDefault="00B45A21" w:rsidP="00B45A21">
      <w:pPr>
        <w:numPr>
          <w:ilvl w:val="0"/>
          <w:numId w:val="3"/>
        </w:numPr>
        <w:rPr>
          <w:rFonts w:ascii="Arial" w:eastAsia="Arial" w:hAnsi="Arial" w:cs="Arial"/>
          <w:sz w:val="22"/>
          <w:szCs w:val="22"/>
        </w:rPr>
      </w:pPr>
      <w:r>
        <w:rPr>
          <w:rFonts w:ascii="Arial" w:eastAsia="Arial" w:hAnsi="Arial" w:cs="Arial"/>
          <w:b/>
          <w:bCs/>
          <w:sz w:val="22"/>
          <w:szCs w:val="22"/>
        </w:rPr>
        <w:t>Flujo General de Competición:</w:t>
      </w:r>
      <w:r>
        <w:rPr>
          <w:rFonts w:ascii="Arial" w:eastAsia="Arial" w:hAnsi="Arial" w:cs="Arial"/>
          <w:sz w:val="22"/>
          <w:szCs w:val="22"/>
        </w:rPr>
        <w:t xml:space="preserve"> Implementación del flujo de seguimiento de competiciones (ámbito Nacional y Autonómico). Esta herramienta dota a los comités técnicos de la RFHE y de las federaciones autonómicas de la capacidad de hacer seguimiento de las fases por las que pasan las competiciones. Es el núcleo que luego se irán uniendo según se vayan completando los módulos de; Avances de Programa, Inscripciones y Resultados para dar cobertura a la gestión integral de la competición. </w:t>
      </w:r>
    </w:p>
    <w:p w14:paraId="375AC225" w14:textId="63220069" w:rsidR="00B45A21" w:rsidRDefault="00B45A21" w:rsidP="00B45A21">
      <w:pPr>
        <w:numPr>
          <w:ilvl w:val="0"/>
          <w:numId w:val="3"/>
        </w:numPr>
        <w:rPr>
          <w:rFonts w:ascii="Arial" w:eastAsia="Arial" w:hAnsi="Arial" w:cs="Arial"/>
          <w:sz w:val="22"/>
          <w:szCs w:val="22"/>
        </w:rPr>
      </w:pPr>
      <w:r>
        <w:rPr>
          <w:rFonts w:ascii="Arial" w:eastAsia="Arial" w:hAnsi="Arial" w:cs="Arial"/>
          <w:b/>
          <w:bCs/>
          <w:sz w:val="22"/>
          <w:szCs w:val="22"/>
        </w:rPr>
        <w:t>Estructura del Avance de Programa:</w:t>
      </w:r>
      <w:r>
        <w:rPr>
          <w:rFonts w:ascii="Arial" w:eastAsia="Arial" w:hAnsi="Arial" w:cs="Arial"/>
          <w:sz w:val="22"/>
          <w:szCs w:val="22"/>
        </w:rPr>
        <w:t xml:space="preserve"> Se ha diseñado y aplicado la arquitectura del avance de programa en una primera disciplina piloto. El modelo se encuentra listo para ser escalado de manera progresiva al resto de las disciplinas de la RFHE durante los próximos meses.</w:t>
      </w:r>
    </w:p>
    <w:p w14:paraId="2FD6D671" w14:textId="0AF9CA35" w:rsidR="00B45A21" w:rsidRDefault="00B45A21" w:rsidP="00B45A21">
      <w:pPr>
        <w:numPr>
          <w:ilvl w:val="0"/>
          <w:numId w:val="3"/>
        </w:numPr>
        <w:spacing w:after="240"/>
        <w:rPr>
          <w:rFonts w:ascii="Arial" w:eastAsia="Arial" w:hAnsi="Arial" w:cs="Arial"/>
          <w:sz w:val="22"/>
          <w:szCs w:val="22"/>
        </w:rPr>
      </w:pPr>
      <w:r>
        <w:rPr>
          <w:rFonts w:ascii="Arial" w:eastAsia="Arial" w:hAnsi="Arial" w:cs="Arial"/>
          <w:b/>
          <w:bCs/>
          <w:sz w:val="22"/>
          <w:szCs w:val="22"/>
        </w:rPr>
        <w:t>Migración de Información Histórica:</w:t>
      </w:r>
      <w:r>
        <w:rPr>
          <w:rFonts w:ascii="Arial" w:eastAsia="Arial" w:hAnsi="Arial" w:cs="Arial"/>
          <w:sz w:val="22"/>
          <w:szCs w:val="22"/>
        </w:rPr>
        <w:t xml:space="preserve"> Se han iniciado formalmente los trabajos técnicos de depuración, mapeo y preparación de los datos correspondientes a Licencias y Tarjetas Deportivas del año en curso. El objetivo es consolidar e integrar toda esta información dentro del nuevo sistema durante el mes de junio.</w:t>
      </w:r>
    </w:p>
    <w:p w14:paraId="43E20B02" w14:textId="46406321" w:rsidR="00B45A21" w:rsidRDefault="00B45A21">
      <w:pPr>
        <w:rPr>
          <w:rFonts w:ascii="Arial" w:eastAsia="Arial" w:hAnsi="Arial" w:cs="Arial"/>
          <w:sz w:val="22"/>
          <w:szCs w:val="22"/>
        </w:rPr>
      </w:pPr>
    </w:p>
    <w:p w14:paraId="0CA246CF" w14:textId="06803D88" w:rsidR="00B45A21" w:rsidRDefault="00B45A21">
      <w:pPr>
        <w:rPr>
          <w:rFonts w:ascii="Arial" w:eastAsia="Arial" w:hAnsi="Arial" w:cs="Arial"/>
          <w:sz w:val="22"/>
          <w:szCs w:val="22"/>
        </w:rPr>
      </w:pPr>
    </w:p>
    <w:p w14:paraId="236E61BD" w14:textId="2F27CC7F" w:rsidR="00B45A21" w:rsidRDefault="00B45A21">
      <w:pPr>
        <w:rPr>
          <w:rFonts w:ascii="Arial" w:eastAsia="Arial" w:hAnsi="Arial" w:cs="Arial"/>
          <w:sz w:val="22"/>
          <w:szCs w:val="22"/>
        </w:rPr>
      </w:pPr>
      <w:r w:rsidRPr="00B45A21">
        <w:rPr>
          <w:rFonts w:ascii="Arial" w:eastAsia="Arial" w:hAnsi="Arial" w:cs="Arial"/>
          <w:noProof/>
          <w:sz w:val="22"/>
          <w:szCs w:val="22"/>
        </w:rPr>
        <w:drawing>
          <wp:anchor distT="0" distB="0" distL="114300" distR="114300" simplePos="0" relativeHeight="251658240" behindDoc="1" locked="0" layoutInCell="1" allowOverlap="1" wp14:anchorId="49E2B4AD" wp14:editId="445DF6F9">
            <wp:simplePos x="0" y="0"/>
            <wp:positionH relativeFrom="column">
              <wp:posOffset>201295</wp:posOffset>
            </wp:positionH>
            <wp:positionV relativeFrom="paragraph">
              <wp:posOffset>66040</wp:posOffset>
            </wp:positionV>
            <wp:extent cx="6794500" cy="3232150"/>
            <wp:effectExtent l="0" t="0" r="6350" b="6350"/>
            <wp:wrapNone/>
            <wp:docPr id="14483803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8031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94500" cy="3232150"/>
                    </a:xfrm>
                    <a:prstGeom prst="rect">
                      <a:avLst/>
                    </a:prstGeom>
                  </pic:spPr>
                </pic:pic>
              </a:graphicData>
            </a:graphic>
            <wp14:sizeRelH relativeFrom="page">
              <wp14:pctWidth>0</wp14:pctWidth>
            </wp14:sizeRelH>
            <wp14:sizeRelV relativeFrom="page">
              <wp14:pctHeight>0</wp14:pctHeight>
            </wp14:sizeRelV>
          </wp:anchor>
        </w:drawing>
      </w:r>
    </w:p>
    <w:p w14:paraId="436E4A79" w14:textId="77777777" w:rsidR="00B45A21" w:rsidRDefault="00B45A21">
      <w:pPr>
        <w:rPr>
          <w:rFonts w:ascii="Arial" w:eastAsia="Arial" w:hAnsi="Arial" w:cs="Arial"/>
          <w:sz w:val="22"/>
          <w:szCs w:val="22"/>
        </w:rPr>
      </w:pPr>
    </w:p>
    <w:p w14:paraId="252A72CA" w14:textId="77777777" w:rsidR="00B45A21" w:rsidRDefault="00B45A21">
      <w:pPr>
        <w:rPr>
          <w:rFonts w:ascii="Arial" w:eastAsia="Arial" w:hAnsi="Arial" w:cs="Arial"/>
          <w:sz w:val="22"/>
          <w:szCs w:val="22"/>
        </w:rPr>
      </w:pPr>
    </w:p>
    <w:p w14:paraId="6F61C935" w14:textId="77777777" w:rsidR="00B45A21" w:rsidRDefault="00B45A21">
      <w:pPr>
        <w:rPr>
          <w:rFonts w:ascii="Arial" w:eastAsia="Arial" w:hAnsi="Arial" w:cs="Arial"/>
          <w:sz w:val="22"/>
          <w:szCs w:val="22"/>
        </w:rPr>
      </w:pPr>
    </w:p>
    <w:p w14:paraId="2A18F357" w14:textId="77777777" w:rsidR="00B45A21" w:rsidRDefault="00B45A21">
      <w:pPr>
        <w:rPr>
          <w:rFonts w:ascii="Arial" w:eastAsia="Arial" w:hAnsi="Arial" w:cs="Arial"/>
          <w:sz w:val="22"/>
          <w:szCs w:val="22"/>
        </w:rPr>
      </w:pPr>
    </w:p>
    <w:p w14:paraId="0BF6C57C" w14:textId="77777777" w:rsidR="00B45A21" w:rsidRDefault="00B45A21">
      <w:pPr>
        <w:rPr>
          <w:rFonts w:ascii="Arial" w:eastAsia="Arial" w:hAnsi="Arial" w:cs="Arial"/>
          <w:sz w:val="22"/>
          <w:szCs w:val="22"/>
        </w:rPr>
      </w:pPr>
    </w:p>
    <w:p w14:paraId="2A42D123" w14:textId="77777777" w:rsidR="00B45A21" w:rsidRDefault="00B45A21">
      <w:pPr>
        <w:rPr>
          <w:rFonts w:ascii="Arial" w:eastAsia="Arial" w:hAnsi="Arial" w:cs="Arial"/>
          <w:sz w:val="22"/>
          <w:szCs w:val="22"/>
        </w:rPr>
      </w:pPr>
    </w:p>
    <w:p w14:paraId="0F2AEB3D" w14:textId="77777777" w:rsidR="00B45A21" w:rsidRDefault="00B45A21">
      <w:pPr>
        <w:rPr>
          <w:rFonts w:ascii="Arial" w:eastAsia="Arial" w:hAnsi="Arial" w:cs="Arial"/>
          <w:sz w:val="22"/>
          <w:szCs w:val="22"/>
        </w:rPr>
      </w:pPr>
    </w:p>
    <w:p w14:paraId="1F6063AC" w14:textId="77777777" w:rsidR="00B45A21" w:rsidRDefault="00B45A21">
      <w:pPr>
        <w:rPr>
          <w:rFonts w:ascii="Arial" w:eastAsia="Arial" w:hAnsi="Arial" w:cs="Arial"/>
          <w:sz w:val="22"/>
          <w:szCs w:val="22"/>
        </w:rPr>
      </w:pPr>
    </w:p>
    <w:p w14:paraId="57259C31" w14:textId="77777777" w:rsidR="00B45A21" w:rsidRDefault="00B45A21">
      <w:pPr>
        <w:rPr>
          <w:rFonts w:ascii="Arial" w:eastAsia="Arial" w:hAnsi="Arial" w:cs="Arial"/>
          <w:sz w:val="22"/>
          <w:szCs w:val="22"/>
        </w:rPr>
      </w:pPr>
    </w:p>
    <w:p w14:paraId="090C84DF" w14:textId="77777777" w:rsidR="00B45A21" w:rsidRDefault="00B45A21">
      <w:pPr>
        <w:rPr>
          <w:rFonts w:ascii="Arial" w:eastAsia="Arial" w:hAnsi="Arial" w:cs="Arial"/>
          <w:sz w:val="22"/>
          <w:szCs w:val="22"/>
        </w:rPr>
      </w:pPr>
    </w:p>
    <w:p w14:paraId="2562F0B1" w14:textId="77777777" w:rsidR="00B45A21" w:rsidRDefault="00B45A21">
      <w:pPr>
        <w:rPr>
          <w:rFonts w:ascii="Arial" w:eastAsia="Arial" w:hAnsi="Arial" w:cs="Arial"/>
          <w:sz w:val="22"/>
          <w:szCs w:val="22"/>
        </w:rPr>
      </w:pPr>
    </w:p>
    <w:p w14:paraId="423A37E5" w14:textId="0D52F7E1" w:rsidR="00B45A21" w:rsidRDefault="00B45A21">
      <w:pPr>
        <w:rPr>
          <w:rFonts w:ascii="Arial" w:eastAsia="Arial" w:hAnsi="Arial" w:cs="Arial"/>
          <w:sz w:val="22"/>
          <w:szCs w:val="22"/>
        </w:rPr>
      </w:pPr>
      <w:r>
        <w:rPr>
          <w:rFonts w:ascii="Arial" w:eastAsia="Arial" w:hAnsi="Arial" w:cs="Arial"/>
          <w:sz w:val="22"/>
          <w:szCs w:val="22"/>
        </w:rPr>
        <w:br w:type="page"/>
      </w:r>
    </w:p>
    <w:p w14:paraId="3BC41BAC" w14:textId="77777777" w:rsidR="00B45A21" w:rsidRDefault="00B45A21">
      <w:pPr>
        <w:rPr>
          <w:rFonts w:ascii="Arial" w:eastAsia="Arial" w:hAnsi="Arial" w:cs="Arial"/>
          <w:sz w:val="22"/>
          <w:szCs w:val="22"/>
        </w:rPr>
      </w:pPr>
    </w:p>
    <w:p w14:paraId="0F7301B0" w14:textId="77777777" w:rsidR="00B45A21" w:rsidRDefault="00B45A21" w:rsidP="00B45A21">
      <w:pPr>
        <w:pStyle w:val="Ttulo3"/>
        <w:keepNext w:val="0"/>
        <w:keepLines w:val="0"/>
        <w:spacing w:before="280" w:after="80"/>
        <w:ind w:left="0"/>
        <w:rPr>
          <w:rFonts w:ascii="Arial" w:eastAsia="Arial" w:hAnsi="Arial" w:cs="Arial"/>
          <w:color w:val="000000"/>
        </w:rPr>
      </w:pPr>
    </w:p>
    <w:p w14:paraId="0DB35DFA" w14:textId="77777777" w:rsidR="00B45A21" w:rsidRDefault="00B45A21" w:rsidP="00B45A21">
      <w:pPr>
        <w:pStyle w:val="Ttulo3"/>
        <w:keepNext w:val="0"/>
        <w:keepLines w:val="0"/>
        <w:spacing w:before="280" w:after="80"/>
        <w:ind w:left="0"/>
        <w:rPr>
          <w:rFonts w:ascii="Arial" w:eastAsia="Arial" w:hAnsi="Arial" w:cs="Arial"/>
          <w:color w:val="000000"/>
        </w:rPr>
      </w:pPr>
    </w:p>
    <w:p w14:paraId="3CAC3646" w14:textId="65225351" w:rsidR="00B45A21" w:rsidRDefault="00B45A21" w:rsidP="00B45A21">
      <w:pPr>
        <w:pStyle w:val="Ttulo3"/>
        <w:keepNext w:val="0"/>
        <w:keepLines w:val="0"/>
        <w:spacing w:before="280" w:after="80"/>
        <w:ind w:left="0"/>
        <w:rPr>
          <w:rFonts w:ascii="Arial" w:eastAsia="Arial" w:hAnsi="Arial" w:cs="Arial"/>
          <w:color w:val="000000"/>
        </w:rPr>
      </w:pPr>
      <w:r>
        <w:rPr>
          <w:rFonts w:ascii="Arial" w:eastAsia="Arial" w:hAnsi="Arial" w:cs="Arial"/>
          <w:color w:val="000000"/>
        </w:rPr>
        <w:t>2. PRÓXIMOS HITOS RELEVANTES.</w:t>
      </w:r>
    </w:p>
    <w:p w14:paraId="35AAEB87" w14:textId="77777777" w:rsidR="00B45A21" w:rsidRDefault="00B45A21" w:rsidP="00B45A21">
      <w:pPr>
        <w:spacing w:before="240" w:after="240"/>
        <w:ind w:left="0"/>
        <w:rPr>
          <w:rFonts w:ascii="Arial" w:eastAsia="Arial" w:hAnsi="Arial" w:cs="Arial"/>
          <w:sz w:val="22"/>
          <w:szCs w:val="22"/>
        </w:rPr>
      </w:pPr>
      <w:r>
        <w:rPr>
          <w:rFonts w:ascii="Arial" w:eastAsia="Arial" w:hAnsi="Arial" w:cs="Arial"/>
          <w:sz w:val="22"/>
          <w:szCs w:val="22"/>
        </w:rPr>
        <w:t>Con el propósito de mitigar la curva de aprendizaje y asegurar la robustez de la plataforma antes de su despliegue completo, se han definido los siguientes hitos críticos:</w:t>
      </w:r>
    </w:p>
    <w:p w14:paraId="791A7A8C" w14:textId="77777777" w:rsidR="00B45A21" w:rsidRDefault="00B45A21" w:rsidP="00B45A21">
      <w:pPr>
        <w:numPr>
          <w:ilvl w:val="0"/>
          <w:numId w:val="4"/>
        </w:numPr>
        <w:spacing w:before="240"/>
        <w:rPr>
          <w:rFonts w:ascii="Arial" w:eastAsia="Arial" w:hAnsi="Arial" w:cs="Arial"/>
          <w:sz w:val="22"/>
          <w:szCs w:val="22"/>
        </w:rPr>
      </w:pPr>
      <w:r>
        <w:rPr>
          <w:rFonts w:ascii="Arial" w:eastAsia="Arial" w:hAnsi="Arial" w:cs="Arial"/>
          <w:b/>
          <w:bCs/>
          <w:sz w:val="22"/>
          <w:szCs w:val="22"/>
        </w:rPr>
        <w:t>Mes de Junio (Entorno de Familiarización y Pruebas):</w:t>
      </w:r>
      <w:r>
        <w:rPr>
          <w:rFonts w:ascii="Arial" w:eastAsia="Arial" w:hAnsi="Arial" w:cs="Arial"/>
          <w:sz w:val="22"/>
          <w:szCs w:val="22"/>
        </w:rPr>
        <w:t xml:space="preserve"> Habilitación de un acceso controlado a la plataforma dirigido exclusivamente a las Federaciones Autonómicas. Esta fase permitirá a los usuarios clave interactuar con procesos completos de inicio a fin (</w:t>
      </w:r>
      <w:proofErr w:type="spellStart"/>
      <w:r>
        <w:rPr>
          <w:rFonts w:ascii="Arial" w:eastAsia="Arial" w:hAnsi="Arial" w:cs="Arial"/>
          <w:i/>
          <w:iCs/>
          <w:sz w:val="22"/>
          <w:szCs w:val="22"/>
        </w:rPr>
        <w:t>end-to-end</w:t>
      </w:r>
      <w:proofErr w:type="spellEnd"/>
      <w:r>
        <w:rPr>
          <w:rFonts w:ascii="Arial" w:eastAsia="Arial" w:hAnsi="Arial" w:cs="Arial"/>
          <w:sz w:val="22"/>
          <w:szCs w:val="22"/>
        </w:rPr>
        <w:t>), evaluando la funcionalidad ya completada en tres áreas críticas:</w:t>
      </w:r>
    </w:p>
    <w:p w14:paraId="07DC4B44" w14:textId="77777777" w:rsidR="00B45A21" w:rsidRDefault="00B45A21" w:rsidP="00B45A21">
      <w:pPr>
        <w:numPr>
          <w:ilvl w:val="1"/>
          <w:numId w:val="4"/>
        </w:numPr>
        <w:rPr>
          <w:rFonts w:ascii="Arial" w:eastAsia="Arial" w:hAnsi="Arial" w:cs="Arial"/>
          <w:sz w:val="22"/>
          <w:szCs w:val="22"/>
        </w:rPr>
      </w:pPr>
      <w:r>
        <w:rPr>
          <w:rFonts w:ascii="Arial" w:eastAsia="Arial" w:hAnsi="Arial" w:cs="Arial"/>
          <w:sz w:val="22"/>
          <w:szCs w:val="22"/>
        </w:rPr>
        <w:t>Gestión y alta de Comités Organizadores.</w:t>
      </w:r>
    </w:p>
    <w:p w14:paraId="294033AA" w14:textId="77777777" w:rsidR="00B45A21" w:rsidRDefault="00B45A21" w:rsidP="00B45A21">
      <w:pPr>
        <w:numPr>
          <w:ilvl w:val="1"/>
          <w:numId w:val="4"/>
        </w:numPr>
        <w:rPr>
          <w:rFonts w:ascii="Arial" w:eastAsia="Arial" w:hAnsi="Arial" w:cs="Arial"/>
          <w:sz w:val="22"/>
          <w:szCs w:val="22"/>
        </w:rPr>
      </w:pPr>
      <w:r>
        <w:rPr>
          <w:rFonts w:ascii="Arial" w:eastAsia="Arial" w:hAnsi="Arial" w:cs="Arial"/>
          <w:sz w:val="22"/>
          <w:szCs w:val="22"/>
        </w:rPr>
        <w:t>Tramitación y validación de solicitudes de Competición.</w:t>
      </w:r>
    </w:p>
    <w:p w14:paraId="1F0AD0EF" w14:textId="77777777" w:rsidR="00B45A21" w:rsidRDefault="00B45A21" w:rsidP="00B45A21">
      <w:pPr>
        <w:numPr>
          <w:ilvl w:val="1"/>
          <w:numId w:val="4"/>
        </w:numPr>
        <w:rPr>
          <w:rFonts w:ascii="Arial" w:eastAsia="Arial" w:hAnsi="Arial" w:cs="Arial"/>
          <w:sz w:val="22"/>
          <w:szCs w:val="22"/>
        </w:rPr>
      </w:pPr>
      <w:r>
        <w:rPr>
          <w:rFonts w:ascii="Arial" w:eastAsia="Arial" w:hAnsi="Arial" w:cs="Arial"/>
          <w:sz w:val="22"/>
          <w:szCs w:val="22"/>
        </w:rPr>
        <w:t>Expedición y control de licencias de personas físicas.</w:t>
      </w:r>
    </w:p>
    <w:p w14:paraId="7CFE21EF" w14:textId="529DF987" w:rsidR="00B45A21" w:rsidRPr="00AC65D5" w:rsidRDefault="00B45A21" w:rsidP="00B45A21">
      <w:pPr>
        <w:spacing w:after="240"/>
        <w:ind w:left="720"/>
        <w:rPr>
          <w:rFonts w:ascii="Arial" w:eastAsia="Arial" w:hAnsi="Arial" w:cs="Arial"/>
          <w:sz w:val="22"/>
          <w:szCs w:val="22"/>
        </w:rPr>
      </w:pPr>
      <w:r w:rsidRPr="00AC65D5">
        <w:rPr>
          <w:rFonts w:ascii="Arial" w:eastAsia="Arial" w:hAnsi="Arial" w:cs="Arial"/>
          <w:sz w:val="22"/>
          <w:szCs w:val="22"/>
        </w:rPr>
        <w:t>Está previsto llevar a cabo sesiones con las Federaciones Autonómicas para completar el diseño y ejecución de esta parte del proyecto.</w:t>
      </w:r>
    </w:p>
    <w:p w14:paraId="3C68C81C" w14:textId="33B526A3" w:rsidR="00B45A21" w:rsidRPr="00AC65D5" w:rsidRDefault="00B45A21" w:rsidP="00B45A21">
      <w:pPr>
        <w:numPr>
          <w:ilvl w:val="0"/>
          <w:numId w:val="4"/>
        </w:numPr>
        <w:spacing w:after="240"/>
        <w:rPr>
          <w:rFonts w:ascii="Arial" w:eastAsia="Arial" w:hAnsi="Arial" w:cs="Arial"/>
          <w:sz w:val="22"/>
          <w:szCs w:val="22"/>
        </w:rPr>
      </w:pPr>
      <w:r w:rsidRPr="00AC65D5">
        <w:rPr>
          <w:rFonts w:ascii="Arial" w:eastAsia="Arial" w:hAnsi="Arial" w:cs="Arial"/>
          <w:sz w:val="22"/>
          <w:szCs w:val="22"/>
        </w:rPr>
        <w:t>Meses de Julio / Agosto (previo Apertura Oficial Calendario 2027) invitación a los Comités Organizadores a registrar sus accesos a la nueva plataforma.</w:t>
      </w:r>
    </w:p>
    <w:p w14:paraId="1AD19E6F" w14:textId="4665E1B0" w:rsidR="00B45A21" w:rsidRDefault="00B45A21" w:rsidP="00B45A21">
      <w:pPr>
        <w:numPr>
          <w:ilvl w:val="0"/>
          <w:numId w:val="4"/>
        </w:numPr>
        <w:spacing w:after="240"/>
        <w:rPr>
          <w:rFonts w:ascii="Arial" w:eastAsia="Arial" w:hAnsi="Arial" w:cs="Arial"/>
          <w:sz w:val="22"/>
          <w:szCs w:val="22"/>
        </w:rPr>
      </w:pPr>
      <w:r>
        <w:rPr>
          <w:rFonts w:ascii="Arial" w:eastAsia="Arial" w:hAnsi="Arial" w:cs="Arial"/>
          <w:b/>
          <w:bCs/>
          <w:sz w:val="22"/>
          <w:szCs w:val="22"/>
        </w:rPr>
        <w:t xml:space="preserve">1 de </w:t>
      </w:r>
      <w:proofErr w:type="gramStart"/>
      <w:r>
        <w:rPr>
          <w:rFonts w:ascii="Arial" w:eastAsia="Arial" w:hAnsi="Arial" w:cs="Arial"/>
          <w:b/>
          <w:bCs/>
          <w:sz w:val="22"/>
          <w:szCs w:val="22"/>
        </w:rPr>
        <w:t>Septiembre</w:t>
      </w:r>
      <w:proofErr w:type="gramEnd"/>
      <w:r>
        <w:rPr>
          <w:rFonts w:ascii="Arial" w:eastAsia="Arial" w:hAnsi="Arial" w:cs="Arial"/>
          <w:b/>
          <w:bCs/>
          <w:sz w:val="22"/>
          <w:szCs w:val="22"/>
        </w:rPr>
        <w:t xml:space="preserve"> (Apertura Oficial Calendario 2027):</w:t>
      </w:r>
      <w:r>
        <w:rPr>
          <w:rFonts w:ascii="Arial" w:eastAsia="Arial" w:hAnsi="Arial" w:cs="Arial"/>
          <w:sz w:val="22"/>
          <w:szCs w:val="22"/>
        </w:rPr>
        <w:t xml:space="preserve"> Puesta a disposición oficial de la plataforma para todos los Comités Organizadores habilitados. A partir de esta fecha, el sistema quedará abierto formalmente para la carga, tramitación y solicitud de competiciones de cara a la temporada hípica de 2027.</w:t>
      </w:r>
    </w:p>
    <w:p w14:paraId="7DC91F40" w14:textId="4D8FF79A" w:rsidR="00B45A21" w:rsidRDefault="00B45A21">
      <w:pPr>
        <w:rPr>
          <w:rFonts w:ascii="Arial" w:eastAsia="Arial" w:hAnsi="Arial" w:cs="Arial"/>
          <w:sz w:val="22"/>
          <w:szCs w:val="22"/>
        </w:rPr>
      </w:pPr>
      <w:r w:rsidRPr="00B45A21">
        <w:rPr>
          <w:rFonts w:ascii="Arial" w:eastAsia="Arial" w:hAnsi="Arial" w:cs="Arial"/>
          <w:noProof/>
          <w:sz w:val="22"/>
          <w:szCs w:val="22"/>
        </w:rPr>
        <w:drawing>
          <wp:anchor distT="0" distB="0" distL="114300" distR="114300" simplePos="0" relativeHeight="251659264" behindDoc="1" locked="0" layoutInCell="1" allowOverlap="1" wp14:anchorId="69DD5A3B" wp14:editId="548D1B52">
            <wp:simplePos x="0" y="0"/>
            <wp:positionH relativeFrom="column">
              <wp:posOffset>525145</wp:posOffset>
            </wp:positionH>
            <wp:positionV relativeFrom="paragraph">
              <wp:posOffset>109220</wp:posOffset>
            </wp:positionV>
            <wp:extent cx="1960848" cy="3874078"/>
            <wp:effectExtent l="0" t="0" r="1905" b="0"/>
            <wp:wrapNone/>
            <wp:docPr id="2222665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6659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0848" cy="3874078"/>
                    </a:xfrm>
                    <a:prstGeom prst="rect">
                      <a:avLst/>
                    </a:prstGeom>
                  </pic:spPr>
                </pic:pic>
              </a:graphicData>
            </a:graphic>
            <wp14:sizeRelH relativeFrom="margin">
              <wp14:pctWidth>0</wp14:pctWidth>
            </wp14:sizeRelH>
            <wp14:sizeRelV relativeFrom="margin">
              <wp14:pctHeight>0</wp14:pctHeight>
            </wp14:sizeRelV>
          </wp:anchor>
        </w:drawing>
      </w:r>
    </w:p>
    <w:sectPr w:rsidR="00B45A21">
      <w:headerReference w:type="default" r:id="rId12"/>
      <w:pgSz w:w="11906" w:h="16838"/>
      <w:pgMar w:top="283" w:right="283" w:bottom="283" w:left="28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B02A" w14:textId="77777777" w:rsidR="00840D68" w:rsidRDefault="00840D68" w:rsidP="00B45A21">
      <w:pPr>
        <w:spacing w:line="240" w:lineRule="auto"/>
      </w:pPr>
      <w:r>
        <w:separator/>
      </w:r>
    </w:p>
  </w:endnote>
  <w:endnote w:type="continuationSeparator" w:id="0">
    <w:p w14:paraId="2F72773E" w14:textId="77777777" w:rsidR="00840D68" w:rsidRDefault="00840D68" w:rsidP="00B45A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B61E34DF-41C2-4330-AB88-53BB22F9E612}"/>
    <w:embedBold r:id="rId2" w:fontKey="{7CBA87F6-6BE2-438A-9DFF-B72212690A21}"/>
    <w:embedItalic r:id="rId3" w:fontKey="{11633822-4AE3-4108-9FF2-9987DF9EA98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241EC94B-F549-4391-A534-4D7AC76AACF7}"/>
  </w:font>
  <w:font w:name="Cambria">
    <w:panose1 w:val="02040503050406030204"/>
    <w:charset w:val="00"/>
    <w:family w:val="roman"/>
    <w:pitch w:val="variable"/>
    <w:sig w:usb0="E00006FF" w:usb1="420024FF" w:usb2="02000000" w:usb3="00000000" w:csb0="0000019F" w:csb1="00000000"/>
    <w:embedRegular r:id="rId5" w:fontKey="{80E94622-7A11-4B11-BEF9-28B35F5A45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7D5A0" w14:textId="77777777" w:rsidR="00840D68" w:rsidRDefault="00840D68" w:rsidP="00B45A21">
      <w:pPr>
        <w:spacing w:line="240" w:lineRule="auto"/>
      </w:pPr>
      <w:r>
        <w:separator/>
      </w:r>
    </w:p>
  </w:footnote>
  <w:footnote w:type="continuationSeparator" w:id="0">
    <w:p w14:paraId="288FD43F" w14:textId="77777777" w:rsidR="00840D68" w:rsidRDefault="00840D68" w:rsidP="00B45A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98F0" w14:textId="6EB9B8F9" w:rsidR="00B45A21" w:rsidRDefault="00B45A21">
    <w:pPr>
      <w:pStyle w:val="Encabezado"/>
    </w:pPr>
    <w:r w:rsidRPr="00B45A21">
      <w:rPr>
        <w:noProof/>
      </w:rPr>
      <w:drawing>
        <wp:inline distT="0" distB="0" distL="0" distR="0" wp14:anchorId="65FA26DC" wp14:editId="286B0468">
          <wp:extent cx="2317750" cy="610317"/>
          <wp:effectExtent l="0" t="0" r="6350" b="0"/>
          <wp:docPr id="1689501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01534" name=""/>
                  <pic:cNvPicPr/>
                </pic:nvPicPr>
                <pic:blipFill>
                  <a:blip r:embed="rId1"/>
                  <a:stretch>
                    <a:fillRect/>
                  </a:stretch>
                </pic:blipFill>
                <pic:spPr>
                  <a:xfrm>
                    <a:off x="0" y="0"/>
                    <a:ext cx="2340060" cy="616192"/>
                  </a:xfrm>
                  <a:prstGeom prst="rect">
                    <a:avLst/>
                  </a:prstGeom>
                </pic:spPr>
              </pic:pic>
            </a:graphicData>
          </a:graphic>
        </wp:inline>
      </w:drawing>
    </w: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24F3D2A" wp14:editId="74EA58CF">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o 17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o 168"/>
                      <wpg:cNvGrpSpPr/>
                      <wpg:grpSpPr>
                        <a:xfrm>
                          <a:off x="0" y="0"/>
                          <a:ext cx="1700784" cy="1024128"/>
                          <a:chOff x="0" y="0"/>
                          <a:chExt cx="1700784" cy="1024128"/>
                        </a:xfrm>
                      </wpg:grpSpPr>
                      <wps:wsp>
                        <wps:cNvPr id="169" name="Rectángulo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ángulo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ángulo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Cuadro de texto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AEA1D" w14:textId="77777777" w:rsidR="00B45A21" w:rsidRDefault="00B45A21">
                            <w:pPr>
                              <w:pStyle w:val="Encabezado"/>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es-ES"/>
                              </w:rPr>
                              <w:t>2</w:t>
                            </w:r>
                            <w:r>
                              <w:rPr>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4F3D2A" id="Grupo 179"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">
              <v:group id="Grupo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ángulo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" fillcolor="white [3212]" stroked="f" strokeweight="2pt">
                  <v:fill opacity="0"/>
                </v:rect>
                <v:shape id="Rectángulo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" path="m,l1462822,r,1014481l638269,407899,,xe" fillcolor="#4f81bd [3204]" stroked="f" strokeweight="2pt">
                  <v:path arrowok="t" o:connecttype="custom" o:connectlocs="0,0;1463040,0;1463040,1014984;638364,408101;0,0" o:connectangles="0,0,0,0,0"/>
                </v:shape>
                <v:rect id="Rectángulo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" strokecolor="white [3212]" strokeweight="2pt">
                  <v:fill r:id="rId3" o:title="" recolor="t" rotate="t" type="frame"/>
                </v:rect>
              </v:group>
              <v:shapetype id="_x0000_t202" coordsize="21600,21600" o:spt="202" path="m,l,21600r21600,l21600,xe">
                <v:stroke joinstyle="miter"/>
                <v:path gradientshapeok="t" o:connecttype="rect"/>
              </v:shapetype>
              <v:shape id="Cuadro de texto 172"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681AEA1D" w14:textId="77777777" w:rsidR="00B45A21" w:rsidRDefault="00B45A21">
                      <w:pPr>
                        <w:pStyle w:val="Encabezado"/>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es-ES"/>
                        </w:rPr>
                        <w:t>2</w:t>
                      </w:r>
                      <w:r>
                        <w:rPr>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28A"/>
    <w:multiLevelType w:val="multilevel"/>
    <w:tmpl w:val="EBD4CB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4434EDD"/>
    <w:multiLevelType w:val="multilevel"/>
    <w:tmpl w:val="5CCC5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0A6FC3"/>
    <w:multiLevelType w:val="multilevel"/>
    <w:tmpl w:val="ADD65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A240A5"/>
    <w:multiLevelType w:val="multilevel"/>
    <w:tmpl w:val="802A5E0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24166880">
    <w:abstractNumId w:val="0"/>
  </w:num>
  <w:num w:numId="2" w16cid:durableId="52390376">
    <w:abstractNumId w:val="2"/>
  </w:num>
  <w:num w:numId="3" w16cid:durableId="1948734823">
    <w:abstractNumId w:val="1"/>
  </w:num>
  <w:num w:numId="4" w16cid:durableId="2142841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19A"/>
    <w:rsid w:val="000759B1"/>
    <w:rsid w:val="001C70E1"/>
    <w:rsid w:val="0042619A"/>
    <w:rsid w:val="005D732A"/>
    <w:rsid w:val="007F16B8"/>
    <w:rsid w:val="00840D68"/>
    <w:rsid w:val="008975CA"/>
    <w:rsid w:val="009202FE"/>
    <w:rsid w:val="00AC65D5"/>
    <w:rsid w:val="00B01567"/>
    <w:rsid w:val="00B3339D"/>
    <w:rsid w:val="00B45A21"/>
    <w:rsid w:val="00C649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D0DB"/>
  <w15:docId w15:val="{D055D87D-F7E0-462E-A0B1-30A92CEA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4"/>
        <w:szCs w:val="24"/>
        <w:lang w:val="es" w:eastAsia="es-ES" w:bidi="ar-SA"/>
      </w:rPr>
    </w:rPrDefault>
    <w:pPrDefault>
      <w:pPr>
        <w:spacing w:line="276" w:lineRule="auto"/>
        <w:ind w:left="40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left="270" w:hanging="270"/>
      <w:outlineLvl w:val="0"/>
    </w:pPr>
    <w:rPr>
      <w:b/>
      <w:bCs/>
      <w:color w:val="004586"/>
      <w:sz w:val="36"/>
      <w:szCs w:val="36"/>
    </w:rPr>
  </w:style>
  <w:style w:type="paragraph" w:styleId="Ttulo2">
    <w:name w:val="heading 2"/>
    <w:basedOn w:val="Normal"/>
    <w:next w:val="Normal"/>
    <w:uiPriority w:val="9"/>
    <w:unhideWhenUsed/>
    <w:qFormat/>
    <w:pPr>
      <w:keepNext/>
      <w:keepLines/>
      <w:ind w:left="270" w:hanging="270"/>
      <w:outlineLvl w:val="1"/>
    </w:pPr>
    <w:rPr>
      <w:b/>
      <w:bCs/>
      <w:color w:val="004586"/>
      <w:sz w:val="32"/>
      <w:szCs w:val="32"/>
    </w:rPr>
  </w:style>
  <w:style w:type="paragraph" w:styleId="Ttulo3">
    <w:name w:val="heading 3"/>
    <w:basedOn w:val="Normal"/>
    <w:next w:val="Normal"/>
    <w:uiPriority w:val="9"/>
    <w:unhideWhenUsed/>
    <w:qFormat/>
    <w:pPr>
      <w:keepNext/>
      <w:keepLines/>
      <w:ind w:left="399"/>
      <w:outlineLvl w:val="2"/>
    </w:pPr>
    <w:rPr>
      <w:b/>
      <w:bCs/>
      <w:color w:val="0B5394"/>
      <w:sz w:val="26"/>
      <w:szCs w:val="26"/>
    </w:rPr>
  </w:style>
  <w:style w:type="paragraph" w:styleId="Ttulo4">
    <w:name w:val="heading 4"/>
    <w:basedOn w:val="Normal"/>
    <w:next w:val="Normal"/>
    <w:uiPriority w:val="9"/>
    <w:semiHidden/>
    <w:unhideWhenUsed/>
    <w:qFormat/>
    <w:pPr>
      <w:keepNext/>
      <w:keepLines/>
      <w:outlineLvl w:val="3"/>
    </w:pPr>
    <w:rPr>
      <w:b/>
      <w:bCs/>
      <w:color w:val="00458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pPr>
    <w:rPr>
      <w:rFonts w:ascii="Arial" w:eastAsia="Arial" w:hAnsi="Arial" w:cs="Arial"/>
      <w:b/>
      <w:bCs/>
      <w:color w:val="666666"/>
    </w:rPr>
  </w:style>
  <w:style w:type="paragraph" w:styleId="Encabezado">
    <w:name w:val="header"/>
    <w:basedOn w:val="Normal"/>
    <w:link w:val="EncabezadoCar"/>
    <w:uiPriority w:val="99"/>
    <w:unhideWhenUsed/>
    <w:rsid w:val="00B45A21"/>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45A21"/>
  </w:style>
  <w:style w:type="paragraph" w:styleId="Piedepgina">
    <w:name w:val="footer"/>
    <w:basedOn w:val="Normal"/>
    <w:link w:val="PiedepginaCar"/>
    <w:uiPriority w:val="99"/>
    <w:unhideWhenUsed/>
    <w:rsid w:val="00B45A21"/>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45A21"/>
  </w:style>
  <w:style w:type="paragraph" w:styleId="Prrafodelista">
    <w:name w:val="List Paragraph"/>
    <w:basedOn w:val="Normal"/>
    <w:uiPriority w:val="34"/>
    <w:qFormat/>
    <w:rsid w:val="001C7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0eccd-e232-414f-883f-a805b69dbc7b">
      <Terms xmlns="http://schemas.microsoft.com/office/infopath/2007/PartnerControls"/>
    </lcf76f155ced4ddcb4097134ff3c332f>
    <TaxCatchAll xmlns="1ca53987-98ba-43c0-9bd6-b02762d3dce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B82B3F9978C2441B0AD130B846E5D70" ma:contentTypeVersion="15" ma:contentTypeDescription="Crear nuevo documento." ma:contentTypeScope="" ma:versionID="d024a60f7dd92532e12d71c7079cd816">
  <xsd:schema xmlns:xsd="http://www.w3.org/2001/XMLSchema" xmlns:xs="http://www.w3.org/2001/XMLSchema" xmlns:p="http://schemas.microsoft.com/office/2006/metadata/properties" xmlns:ns2="31b0eccd-e232-414f-883f-a805b69dbc7b" xmlns:ns3="1ca53987-98ba-43c0-9bd6-b02762d3dced" targetNamespace="http://schemas.microsoft.com/office/2006/metadata/properties" ma:root="true" ma:fieldsID="489a1e921c56b23c5626ca9210da70b1" ns2:_="" ns3:_="">
    <xsd:import namespace="31b0eccd-e232-414f-883f-a805b69dbc7b"/>
    <xsd:import namespace="1ca53987-98ba-43c0-9bd6-b02762d3dce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0eccd-e232-414f-883f-a805b69db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78c0795f-9d64-4580-9d05-b0d7dc5141d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53987-98ba-43c0-9bd6-b02762d3dce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c6d77b-bbf8-499c-9e21-ad4bcee197a8}" ma:internalName="TaxCatchAll" ma:showField="CatchAllData" ma:web="1ca53987-98ba-43c0-9bd6-b02762d3dc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A55C5-3926-4203-86D5-F200618EA348}">
  <ds:schemaRefs>
    <ds:schemaRef ds:uri="http://schemas.microsoft.com/sharepoint/v3/contenttype/forms"/>
  </ds:schemaRefs>
</ds:datastoreItem>
</file>

<file path=customXml/itemProps2.xml><?xml version="1.0" encoding="utf-8"?>
<ds:datastoreItem xmlns:ds="http://schemas.openxmlformats.org/officeDocument/2006/customXml" ds:itemID="{1617088D-E4F2-42A7-88DF-5121377072A6}">
  <ds:schemaRefs>
    <ds:schemaRef ds:uri="http://schemas.microsoft.com/office/2006/metadata/properties"/>
    <ds:schemaRef ds:uri="http://schemas.microsoft.com/office/infopath/2007/PartnerControls"/>
    <ds:schemaRef ds:uri="31b0eccd-e232-414f-883f-a805b69dbc7b"/>
    <ds:schemaRef ds:uri="1ca53987-98ba-43c0-9bd6-b02762d3dced"/>
  </ds:schemaRefs>
</ds:datastoreItem>
</file>

<file path=customXml/itemProps3.xml><?xml version="1.0" encoding="utf-8"?>
<ds:datastoreItem xmlns:ds="http://schemas.openxmlformats.org/officeDocument/2006/customXml" ds:itemID="{A23E1EA6-AA57-4AF1-BB8A-983642DCE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0eccd-e232-414f-883f-a805b69dbc7b"/>
    <ds:schemaRef ds:uri="1ca53987-98ba-43c0-9bd6-b02762d3d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2660</Characters>
  <Application>Microsoft Office Word</Application>
  <DocSecurity>4</DocSecurity>
  <Lines>22</Lines>
  <Paragraphs>6</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vt:lpstr>
      <vt:lpstr>        </vt:lpstr>
      <vt:lpstr>        2. PRÓXIMOS HITOS RELEVANTES.</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Nabil Moubarriz</dc:creator>
  <cp:lastModifiedBy>RFHE</cp:lastModifiedBy>
  <cp:revision>2</cp:revision>
  <cp:lastPrinted>2026-05-22T09:17:00Z</cp:lastPrinted>
  <dcterms:created xsi:type="dcterms:W3CDTF">2026-05-22T10:07:00Z</dcterms:created>
  <dcterms:modified xsi:type="dcterms:W3CDTF">2026-05-22T10:07:00Z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0x0101000B82B3F9978C2441B0AD130B846E5D70</vt:lpwstr>
  </property>
</Properties>
</file>